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7f7f741efec4acc"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99</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VALEA TELEAJENULUI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DEZVOLTARE INFRASTRUCTURA SOCIALA</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14</w:t>
            </w:r>
          </w:p>
        </w:tc>
        <w:tc>
          <w:tcPr>
            <w:vAlign w:val="center"/>
          </w:tcPr>
          <w:p>
            <w:r>
              <w:rPr>
                <w:rFonts w:ascii="Cambria Bold" w:hAnsi="Cambria Bold"/>
                <w:b/>
                <w:color w:val="1B4167"/>
                <w:sz w:val="24"/>
              </w:rPr>
              <w:t>Solicitantul nu trebuie să fie în insolventă sau în incapacitate de plată;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declaratia din Cererea de finantare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15</w:t>
            </w:r>
          </w:p>
        </w:tc>
        <w:tc>
          <w:tcPr>
            <w:vAlign w:val="center"/>
          </w:tcPr>
          <w:p>
            <w:r>
              <w:rPr>
                <w:rFonts w:ascii="Cambria Bold" w:hAnsi="Cambria Bold"/>
                <w:b/>
                <w:color w:val="1B4167"/>
                <w:sz w:val="24"/>
              </w:rPr>
              <w:t>Solicitantul se angajează să includa in categoria active proprii achizitiile din proiect si sa asigure întreținerea/mentenanța investiției pe o perioadă de minim 5 ani de la data ultimei plati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cadrul Hotararii Consiliului Local daca Solicitantul se</w:t>
            </w:r>
          </w:p>
          <w:p>
            <w:pPr>
              <w:spacing w:line="360" w:lineRule="auto"/>
              <w:ind w:left="0" w:right="0" w:firstLine="493"/>
            </w:pPr>
            <w:r>
              <w:rPr>
                <w:rFonts w:ascii="Cambria" w:hAnsi="Cambria"/>
                <w:b w:val="false"/>
                <w:sz w:val="24"/>
              </w:rPr>
              <w:t>angajează să asigure întreținerea/mentenanța investiției pe o perioadă de</w:t>
            </w:r>
          </w:p>
          <w:p>
            <w:pPr>
              <w:spacing w:line="360" w:lineRule="auto"/>
              <w:ind w:left="0" w:right="0" w:firstLine="493"/>
            </w:pPr>
            <w:r>
              <w:rPr>
                <w:rFonts w:ascii="Cambria" w:hAnsi="Cambria"/>
                <w:b w:val="false"/>
                <w:sz w:val="24"/>
              </w:rPr>
              <w:t>minim 5 ani  de la finalizarea ultimei cereri de plata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16</w:t>
            </w:r>
          </w:p>
        </w:tc>
        <w:tc>
          <w:tcPr>
            <w:vAlign w:val="center"/>
          </w:tcPr>
          <w:p>
            <w:r>
              <w:rPr>
                <w:rFonts w:ascii="Cambria Bold" w:hAnsi="Cambria Bold"/>
                <w:b/>
                <w:color w:val="1B4167"/>
                <w:sz w:val="24"/>
              </w:rPr>
              <w:t>Investiţia trebuie să se încadreze în tipul de sprijin prevăzut prin masura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investitia propusa se incadreaza in tipul</w:t>
            </w:r>
          </w:p>
          <w:p>
            <w:pPr>
              <w:spacing w:line="360" w:lineRule="auto"/>
              <w:ind w:left="0" w:right="0" w:firstLine="493"/>
            </w:pPr>
            <w:r>
              <w:rPr>
                <w:rFonts w:ascii="Cambria" w:hAnsi="Cambria"/>
                <w:b w:val="false"/>
                <w:sz w:val="24"/>
              </w:rPr>
              <w:t>de sprijin conform fisei de masura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17</w:t>
            </w:r>
          </w:p>
        </w:tc>
        <w:tc>
          <w:tcPr>
            <w:vAlign w:val="center"/>
          </w:tcPr>
          <w:p>
            <w:r>
              <w:rPr>
                <w:rFonts w:ascii="Cambria Bold" w:hAnsi="Cambria Bold"/>
                <w:b/>
                <w:color w:val="1B4167"/>
                <w:sz w:val="24"/>
              </w:rPr>
              <w:t>Investiţia trebuie să fie în corelare cu strategia locală şi /sau judeţeană;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documentele anexa la Cererea de finantare existenta unui</w:t>
            </w:r>
          </w:p>
          <w:p>
            <w:pPr>
              <w:spacing w:line="360" w:lineRule="auto"/>
              <w:ind w:left="0" w:right="0" w:firstLine="493"/>
            </w:pPr>
            <w:r>
              <w:rPr>
                <w:rFonts w:ascii="Cambria" w:hAnsi="Cambria"/>
                <w:b w:val="false"/>
                <w:sz w:val="24"/>
              </w:rPr>
              <w:t>document din care rezulta faptul ca proiectul/ investitia propusa este în</w:t>
            </w:r>
          </w:p>
          <w:p>
            <w:pPr>
              <w:spacing w:line="360" w:lineRule="auto"/>
              <w:ind w:left="0" w:right="0" w:firstLine="493"/>
            </w:pPr>
            <w:r>
              <w:rPr>
                <w:rFonts w:ascii="Cambria" w:hAnsi="Cambria"/>
                <w:b w:val="false"/>
                <w:sz w:val="24"/>
              </w:rPr>
              <w:t>corelare cu strategia locală şi /sau judeţeană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18</w:t>
            </w:r>
          </w:p>
        </w:tc>
        <w:tc>
          <w:tcPr>
            <w:vAlign w:val="center"/>
          </w:tcPr>
          <w:p>
            <w:r>
              <w:rPr>
                <w:rFonts w:ascii="Cambria Bold" w:hAnsi="Cambria Bold"/>
                <w:b/>
                <w:color w:val="1B4167"/>
                <w:sz w:val="24"/>
              </w:rPr>
              <w:t>Investiţia să se realizeze în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investitia propusa se realizeaza in</w:t>
            </w:r>
          </w:p>
          <w:p>
            <w:pPr>
              <w:spacing w:line="360" w:lineRule="auto"/>
              <w:ind w:left="0" w:right="0" w:firstLine="493"/>
            </w:pPr>
            <w:r>
              <w:rPr>
                <w:rFonts w:ascii="Cambria" w:hAnsi="Cambria"/>
                <w:b w:val="false"/>
                <w:sz w:val="24"/>
              </w:rPr>
              <w:t>teritoriul GAL Valea Teleajenului</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Proiecte care deservesc o populatie cat mai mare</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 sub 3000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Punctajul se va aloca in functie de recensamantul populatiei INSSR 2021 - pentru localitatea solicitanta</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 intre  3000  si 5000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r>
              <w:rPr>
                <w:rFonts w:ascii="Cambria Italic" w:hAnsi="Cambria Italic"/>
                <w:b w:val="false"/>
                <w:i/>
                <w:color w:val="58400C"/>
                <w:sz w:val="24"/>
              </w:rPr>
              <w:t>Localitati cu o populatie intre  5000  si 8000 locuitori</w:t>
            </w:r>
            <w:r>
              <w:rPr>
                <w:rFonts w:ascii="Cambria" w:hAnsi="Cambria"/>
                <w:b w:val="false"/>
                <w:color w:val="58400C"/>
                <w:sz w:val="24"/>
              </w:rPr>
              <w:t>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4 </w:t>
            </w:r>
          </w:p>
        </w:tc>
        <w:tc>
          <w:tcPr>
            <w:shd w:val="clear" w:color="auto" w:fill="F8ECD2"/>
            <w:vAlign w:val="center"/>
          </w:tcPr>
          <w:p>
            <w:r>
              <w:rPr>
                <w:rFonts w:ascii="Cambria Italic" w:hAnsi="Cambria Italic"/>
                <w:b w:val="false"/>
                <w:i/>
                <w:color w:val="58400C"/>
                <w:sz w:val="24"/>
              </w:rPr>
              <w:t>Localitati cu o populatie peste 8000 locuitori</w:t>
            </w:r>
            <w:r>
              <w:rPr>
                <w:rFonts w:ascii="Cambria" w:hAnsi="Cambria"/>
                <w:b w:val="false"/>
                <w:color w:val="58400C"/>
                <w:sz w:val="24"/>
              </w:rPr>
              <w:t>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Tipul grupului vulnerabil caruia se adreseaza proiectul (minoritati, copii, varstnici, etc.)</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w:hAnsi="Cambria"/>
                <w:b w:val="false"/>
                <w:color w:val="58400C"/>
                <w:sz w:val="24"/>
              </w:rPr>
              <w:t>Beneficiarii finali sunt copii</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in SF/DALI/MJ daca investitia propusa se adreseaza copiilor. In caz afirmativ se va puncta cu 20, in caz ca investitia propune o activitate eligibila conform fisei de masura adresata unui alt grup vulnerabil se puncteaza 0.</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Valoarea totala a proiectului</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 peste 150%</w:t>
            </w:r>
          </w:p>
          <w:p>
            <w:r>
              <w:rPr>
                <w:rFonts w:ascii="Cambria" w:hAnsi="Cambria"/>
                <w:b w:val="false"/>
                <w:color w:val="58400C"/>
                <w:sz w:val="24"/>
              </w:rPr>
              <w:t>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Raportul dintre valoarea totala a proiectului (fara TVA) si valoarea sprijinului nerambursabil *100 .</w:t>
            </w:r>
          </w:p>
          <w:p>
            <w:pPr>
              <w:spacing w:line="360" w:lineRule="auto"/>
              <w:ind w:left="0" w:right="0" w:firstLine="493"/>
            </w:pPr>
            <w:r>
              <w:rPr>
                <w:rFonts w:ascii="Cambria" w:hAnsi="Cambria"/>
                <w:b w:val="false"/>
                <w:sz w:val="24"/>
              </w:rPr>
              <w:t>Punctajul de selectie depinde de acest raport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 intre 120 si 150%</w:t>
            </w:r>
          </w:p>
          <w:p>
            <w:r>
              <w:rPr>
                <w:rFonts w:ascii="Cambria" w:hAnsi="Cambria"/>
                <w:b w:val="false"/>
                <w:color w:val="58400C"/>
                <w:sz w:val="24"/>
              </w:rPr>
              <w:t>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Raportul dintre valoarea totala a proiectului (fara TVA) si valoarea sprijinului nerambursabil *100 .</w:t>
            </w:r>
          </w:p>
          <w:p>
            <w:pPr>
              <w:spacing w:line="360" w:lineRule="auto"/>
              <w:ind w:left="0" w:right="0" w:firstLine="493"/>
            </w:pPr>
            <w:r>
              <w:rPr>
                <w:rFonts w:ascii="Cambria" w:hAnsi="Cambria"/>
                <w:b w:val="false"/>
                <w:sz w:val="24"/>
              </w:rPr>
              <w:t>Punctajul de selectie depinde de acest raport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 sub 120%</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Raportul dintre valoarea totala a proiectului (fara TVA) si valoarea sprijinului nerambursabil *100 .</w:t>
            </w:r>
          </w:p>
          <w:p>
            <w:pPr>
              <w:spacing w:line="360" w:lineRule="auto"/>
              <w:ind w:left="0" w:right="0" w:firstLine="493"/>
            </w:pPr>
            <w:r>
              <w:rPr>
                <w:rFonts w:ascii="Cambria" w:hAnsi="Cambria"/>
                <w:b w:val="false"/>
                <w:sz w:val="24"/>
              </w:rPr>
              <w:t>Punctajul de selectie depinde de acest raport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1 </w:t>
            </w:r>
          </w:p>
        </w:tc>
        <w:tc>
          <w:tcPr>
            <w:shd w:val="clear" w:color="auto" w:fill="F8ECD2"/>
            <w:vAlign w:val="center"/>
          </w:tcPr>
          <w:p>
            <w:r>
              <w:rPr>
                <w:rFonts w:ascii="Cambria" w:hAnsi="Cambria"/>
                <w:b w:val="false"/>
                <w:color w:val="58400C"/>
                <w:sz w:val="24"/>
              </w:rPr>
              <w:t>Populatia localitatii unde se realizeaza investitia</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Punctajul va fi valoarea totala a populatiei de la recensamantul populatiei</w:t>
            </w:r>
          </w:p>
          <w:p>
            <w:pPr>
              <w:spacing w:line="360" w:lineRule="auto"/>
              <w:ind w:left="0" w:right="0" w:firstLine="493"/>
            </w:pPr>
            <w:r>
              <w:rPr>
                <w:rFonts w:ascii="Cambria" w:hAnsi="Cambria"/>
                <w:b w:val="false"/>
                <w:sz w:val="24"/>
              </w:rPr>
              <w:t>INSSR 2021 - pentru localitatea solicitanta. Departajarea se va face in</w:t>
            </w:r>
          </w:p>
          <w:p>
            <w:pPr>
              <w:spacing w:line="360" w:lineRule="auto"/>
              <w:ind w:left="0" w:right="0" w:firstLine="493"/>
            </w:pPr>
            <w:r>
              <w:rPr>
                <w:rFonts w:ascii="Cambria" w:hAnsi="Cambria"/>
                <w:b w:val="false"/>
                <w:sz w:val="24"/>
              </w:rPr>
              <w:t>ordine descrescatoare a puntajului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3d138b931194b09" /></Relationships>
</file>